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37"/>
        <w:gridCol w:w="5848"/>
        <w:gridCol w:w="2410"/>
      </w:tblGrid>
      <w:tr w:rsidR="009A6585" w:rsidRPr="00237C34" w14:paraId="7DB5D30E" w14:textId="77777777" w:rsidTr="00B66314">
        <w:trPr>
          <w:trHeight w:val="994"/>
          <w:jc w:val="center"/>
        </w:trPr>
        <w:tc>
          <w:tcPr>
            <w:tcW w:w="2237" w:type="dxa"/>
            <w:vAlign w:val="center"/>
          </w:tcPr>
          <w:p w14:paraId="761B19D1" w14:textId="77777777" w:rsidR="009A6585" w:rsidRPr="00237C34" w:rsidRDefault="009A6585" w:rsidP="00B66314">
            <w:pPr>
              <w:spacing w:before="120" w:after="120" w:line="240" w:lineRule="atLeast"/>
              <w:ind w:right="18"/>
              <w:jc w:val="center"/>
              <w:rPr>
                <w:b/>
                <w:snapToGrid w:val="0"/>
                <w:color w:val="000000"/>
                <w:sz w:val="26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3D613773" wp14:editId="2EC2E83F">
                  <wp:extent cx="720090" cy="739140"/>
                  <wp:effectExtent l="0" t="0" r="3810" b="3810"/>
                  <wp:docPr id="1" name="Imagem 1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Logotipo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39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8" w:type="dxa"/>
          </w:tcPr>
          <w:p w14:paraId="08BA68A1" w14:textId="77777777" w:rsidR="009A6585" w:rsidRDefault="009A6585" w:rsidP="00B66314">
            <w:pPr>
              <w:keepNext/>
              <w:spacing w:before="120" w:after="120" w:line="240" w:lineRule="atLeast"/>
              <w:jc w:val="center"/>
              <w:outlineLvl w:val="4"/>
              <w:rPr>
                <w:b/>
                <w:noProof/>
                <w:sz w:val="28"/>
              </w:rPr>
            </w:pPr>
            <w:r>
              <w:rPr>
                <w:b/>
                <w:noProof/>
                <w:sz w:val="28"/>
              </w:rPr>
              <w:t>PREFEITURA MUNICIPAL DE PANTANAL DO NORTE</w:t>
            </w:r>
          </w:p>
          <w:p w14:paraId="724CAC25" w14:textId="77777777" w:rsidR="009A6585" w:rsidRPr="005B0ADF" w:rsidRDefault="009A6585" w:rsidP="00B66314">
            <w:pPr>
              <w:keepNext/>
              <w:spacing w:before="120" w:after="120" w:line="240" w:lineRule="atLeast"/>
              <w:jc w:val="center"/>
              <w:outlineLvl w:val="4"/>
              <w:rPr>
                <w:b/>
                <w:noProof/>
                <w:sz w:val="28"/>
              </w:rPr>
            </w:pPr>
            <w:r>
              <w:rPr>
                <w:b/>
                <w:noProof/>
                <w:sz w:val="28"/>
              </w:rPr>
              <w:t>Secretaria de Administração</w:t>
            </w:r>
          </w:p>
        </w:tc>
        <w:tc>
          <w:tcPr>
            <w:tcW w:w="2410" w:type="dxa"/>
          </w:tcPr>
          <w:p w14:paraId="02750879" w14:textId="77777777" w:rsidR="009A6585" w:rsidRPr="00C859F6" w:rsidRDefault="009A6585" w:rsidP="00B66314">
            <w:pPr>
              <w:keepNext/>
              <w:spacing w:before="120" w:after="240" w:line="240" w:lineRule="atLeast"/>
              <w:ind w:right="57"/>
              <w:jc w:val="center"/>
              <w:outlineLvl w:val="2"/>
              <w:rPr>
                <w:b/>
                <w:noProof/>
                <w:snapToGrid w:val="0"/>
                <w:color w:val="000000"/>
              </w:rPr>
            </w:pPr>
            <w:r>
              <w:rPr>
                <w:b/>
                <w:noProof/>
              </w:rPr>
              <w:t>Licitações</w:t>
            </w:r>
          </w:p>
          <w:p w14:paraId="5ED2B530" w14:textId="77777777" w:rsidR="009A6585" w:rsidRPr="00017A97" w:rsidRDefault="009A6585" w:rsidP="00B66314">
            <w:pPr>
              <w:spacing w:before="320" w:after="320" w:line="240" w:lineRule="atLeast"/>
              <w:ind w:right="57"/>
              <w:jc w:val="center"/>
              <w:rPr>
                <w:noProof/>
              </w:rPr>
            </w:pPr>
            <w:r w:rsidRPr="00017A97">
              <w:rPr>
                <w:b/>
                <w:noProof/>
              </w:rPr>
              <w:t>Rev. 0</w:t>
            </w:r>
            <w:r>
              <w:rPr>
                <w:b/>
                <w:noProof/>
              </w:rPr>
              <w:t>1</w:t>
            </w:r>
            <w:r w:rsidRPr="00C859F6">
              <w:fldChar w:fldCharType="begin"/>
            </w:r>
            <w:r w:rsidRPr="00C859F6">
              <w:instrText xml:space="preserve"> DOCVARIABLE adv_rv \* MERGEFORMAT </w:instrText>
            </w:r>
            <w:r w:rsidRPr="00C859F6">
              <w:rPr>
                <w:noProof/>
                <w:lang w:val="en-US"/>
              </w:rPr>
              <w:fldChar w:fldCharType="end"/>
            </w:r>
          </w:p>
          <w:p w14:paraId="547DEB39" w14:textId="12A9D95B" w:rsidR="009A6585" w:rsidRPr="00165E9B" w:rsidRDefault="009A6585" w:rsidP="00B66314">
            <w:pPr>
              <w:spacing w:before="240" w:after="120" w:line="240" w:lineRule="atLeast"/>
              <w:ind w:right="57"/>
              <w:jc w:val="center"/>
              <w:rPr>
                <w:b/>
                <w:i/>
                <w:snapToGrid w:val="0"/>
                <w:color w:val="000000"/>
                <w:sz w:val="20"/>
                <w:szCs w:val="20"/>
              </w:rPr>
            </w:pPr>
            <w:r>
              <w:t>07/0</w:t>
            </w:r>
            <w:r w:rsidR="0057780C">
              <w:t>4</w:t>
            </w:r>
            <w:r>
              <w:t>/2025</w:t>
            </w:r>
          </w:p>
        </w:tc>
      </w:tr>
      <w:tr w:rsidR="009A6585" w:rsidRPr="009A6585" w14:paraId="074D113E" w14:textId="77777777" w:rsidTr="00B66314">
        <w:trPr>
          <w:trHeight w:val="576"/>
          <w:jc w:val="center"/>
        </w:trPr>
        <w:tc>
          <w:tcPr>
            <w:tcW w:w="10495" w:type="dxa"/>
            <w:gridSpan w:val="3"/>
            <w:vAlign w:val="center"/>
          </w:tcPr>
          <w:p w14:paraId="436EA8C3" w14:textId="77777777" w:rsidR="009A6585" w:rsidRPr="009A6585" w:rsidRDefault="009A6585" w:rsidP="00B66314">
            <w:pPr>
              <w:pStyle w:val="Ttulo1"/>
              <w:spacing w:before="120"/>
              <w:jc w:val="center"/>
              <w:rPr>
                <w:rFonts w:ascii="Calibri" w:hAnsi="Calibri" w:cs="Calibri"/>
                <w:b/>
                <w:bCs/>
                <w:color w:val="FF0000"/>
                <w:sz w:val="36"/>
                <w:szCs w:val="36"/>
              </w:rPr>
            </w:pPr>
            <w:r w:rsidRPr="009A6585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</w:rPr>
              <w:t>CHECKLIST –LICITAÇÕES NA LEI Nº 14.133/2021 (FASE PREPARATÓRIA)</w:t>
            </w:r>
          </w:p>
        </w:tc>
      </w:tr>
      <w:tr w:rsidR="009A6585" w:rsidRPr="00EF446B" w14:paraId="053AD745" w14:textId="77777777" w:rsidTr="00B66314">
        <w:tblPrEx>
          <w:tblCellMar>
            <w:left w:w="70" w:type="dxa"/>
            <w:right w:w="70" w:type="dxa"/>
          </w:tblCellMar>
        </w:tblPrEx>
        <w:trPr>
          <w:cantSplit/>
          <w:trHeight w:val="378"/>
          <w:jc w:val="center"/>
        </w:trPr>
        <w:tc>
          <w:tcPr>
            <w:tcW w:w="10495" w:type="dxa"/>
            <w:gridSpan w:val="3"/>
          </w:tcPr>
          <w:p w14:paraId="329B272E" w14:textId="77777777" w:rsidR="009A6585" w:rsidRPr="00EF446B" w:rsidRDefault="009A6585" w:rsidP="00B6631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EF446B">
              <w:rPr>
                <w:rFonts w:ascii="Calibri" w:hAnsi="Calibri" w:cs="Calibri"/>
                <w:b/>
                <w:noProof/>
                <w:color w:val="000000"/>
              </w:rPr>
              <w:t>Objetivo:</w:t>
            </w:r>
            <w:r w:rsidRPr="00EF446B"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>
              <w:rPr>
                <w:rFonts w:ascii="Calibri" w:hAnsi="Calibri" w:cs="Calibri"/>
                <w:noProof/>
                <w:color w:val="000000"/>
              </w:rPr>
              <w:t xml:space="preserve">Verificar a ocorrência de possíveis inobservâncias aos normativos e jurisprudência do TCU relativas às contratações públicas. </w:t>
            </w:r>
          </w:p>
        </w:tc>
      </w:tr>
    </w:tbl>
    <w:p w14:paraId="596F9EBA" w14:textId="77777777" w:rsidR="00A25257" w:rsidRDefault="00A25257" w:rsidP="00A25257">
      <w:pPr>
        <w:rPr>
          <w:sz w:val="20"/>
          <w:szCs w:val="20"/>
        </w:rPr>
      </w:pPr>
    </w:p>
    <w:p w14:paraId="2A2938E3" w14:textId="77777777" w:rsidR="00A25257" w:rsidRPr="00822097" w:rsidRDefault="00A25257" w:rsidP="00A25257">
      <w:pPr>
        <w:ind w:hanging="993"/>
      </w:pPr>
      <w:r w:rsidRPr="00822097">
        <w:t xml:space="preserve">Resposta desejada: </w:t>
      </w:r>
      <w:r w:rsidRPr="00822097">
        <w:rPr>
          <w:b/>
          <w:bCs/>
        </w:rPr>
        <w:t>Não</w:t>
      </w:r>
      <w:r w:rsidRPr="00822097">
        <w:t xml:space="preserve"> para todas as questões</w:t>
      </w:r>
    </w:p>
    <w:tbl>
      <w:tblPr>
        <w:tblStyle w:val="Tabelacomgrade"/>
        <w:tblW w:w="6176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6662"/>
        <w:gridCol w:w="1649"/>
        <w:gridCol w:w="338"/>
        <w:gridCol w:w="338"/>
        <w:gridCol w:w="84"/>
        <w:gridCol w:w="426"/>
        <w:gridCol w:w="426"/>
        <w:gridCol w:w="569"/>
      </w:tblGrid>
      <w:tr w:rsidR="00A25257" w:rsidRPr="00343281" w14:paraId="287B7DE3" w14:textId="77777777" w:rsidTr="00806827">
        <w:trPr>
          <w:trHeight w:val="374"/>
          <w:tblHeader/>
        </w:trPr>
        <w:tc>
          <w:tcPr>
            <w:tcW w:w="3175" w:type="pct"/>
            <w:shd w:val="clear" w:color="auto" w:fill="153D63" w:themeFill="text2" w:themeFillTint="E6"/>
            <w:vAlign w:val="center"/>
          </w:tcPr>
          <w:p w14:paraId="0A7824D9" w14:textId="77777777" w:rsidR="00A25257" w:rsidRPr="00343281" w:rsidRDefault="00A25257" w:rsidP="00B66314">
            <w:pPr>
              <w:jc w:val="center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Procedimentos</w:t>
            </w:r>
          </w:p>
        </w:tc>
        <w:tc>
          <w:tcPr>
            <w:tcW w:w="1148" w:type="pct"/>
            <w:gridSpan w:val="4"/>
            <w:shd w:val="clear" w:color="auto" w:fill="153D63" w:themeFill="text2" w:themeFillTint="E6"/>
            <w:vAlign w:val="center"/>
          </w:tcPr>
          <w:p w14:paraId="3E2A5E24" w14:textId="77777777" w:rsidR="00A25257" w:rsidRPr="00343281" w:rsidRDefault="00A25257" w:rsidP="00B66314">
            <w:pPr>
              <w:jc w:val="center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Critério</w:t>
            </w:r>
          </w:p>
        </w:tc>
        <w:tc>
          <w:tcPr>
            <w:tcW w:w="203" w:type="pct"/>
            <w:shd w:val="clear" w:color="auto" w:fill="153D63" w:themeFill="text2" w:themeFillTint="E6"/>
            <w:vAlign w:val="center"/>
          </w:tcPr>
          <w:p w14:paraId="7A6A6597" w14:textId="77777777" w:rsidR="00A25257" w:rsidRPr="00343281" w:rsidRDefault="00A25257" w:rsidP="00B66314">
            <w:pPr>
              <w:jc w:val="center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03" w:type="pct"/>
            <w:shd w:val="clear" w:color="auto" w:fill="153D63" w:themeFill="text2" w:themeFillTint="E6"/>
            <w:vAlign w:val="center"/>
          </w:tcPr>
          <w:p w14:paraId="5EC83BE1" w14:textId="77777777" w:rsidR="00A25257" w:rsidRPr="00343281" w:rsidRDefault="00A25257" w:rsidP="00B66314">
            <w:pPr>
              <w:jc w:val="center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70" w:type="pct"/>
            <w:shd w:val="clear" w:color="auto" w:fill="153D63" w:themeFill="text2" w:themeFillTint="E6"/>
            <w:vAlign w:val="center"/>
          </w:tcPr>
          <w:p w14:paraId="42AE017A" w14:textId="77777777" w:rsidR="00A25257" w:rsidRPr="00343281" w:rsidRDefault="00A25257" w:rsidP="00B66314">
            <w:pPr>
              <w:jc w:val="center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N/A</w:t>
            </w:r>
          </w:p>
        </w:tc>
      </w:tr>
      <w:tr w:rsidR="00A25257" w:rsidRPr="00343281" w14:paraId="2596A0ED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24993BC4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1. Envio dos documentos</w:t>
            </w:r>
          </w:p>
        </w:tc>
      </w:tr>
      <w:tr w:rsidR="00A25257" w:rsidRPr="00343281" w14:paraId="251612A6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EA86BF5" w14:textId="77777777" w:rsidR="00A25257" w:rsidRPr="00D47E89" w:rsidRDefault="00A25257" w:rsidP="00A25257">
            <w:pPr>
              <w:pStyle w:val="PargrafodaLista"/>
              <w:numPr>
                <w:ilvl w:val="1"/>
                <w:numId w:val="1"/>
              </w:numPr>
              <w:contextualSpacing w:val="0"/>
              <w:jc w:val="both"/>
              <w:rPr>
                <w:sz w:val="20"/>
                <w:szCs w:val="20"/>
              </w:rPr>
            </w:pPr>
            <w:r w:rsidRPr="00D47E89">
              <w:rPr>
                <w:sz w:val="20"/>
                <w:szCs w:val="20"/>
              </w:rPr>
              <w:t xml:space="preserve">Todos os documentos da licitação foram enviados conforme exigido (prazo e conteúdo) pelo TCE/MT em seus normativos? 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E4250E6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Anexo I da Resolução Normativa nº 3/2020 - TP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126588E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72000A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1C4C71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65ED748C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5AD62F9D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 Estudos Técnicos Preliminares (ETP)</w:t>
            </w:r>
          </w:p>
        </w:tc>
      </w:tr>
      <w:tr w:rsidR="00A25257" w:rsidRPr="00343281" w14:paraId="606AA0C3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619D08E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2.1 Descrição da necessidade</w:t>
            </w:r>
          </w:p>
        </w:tc>
      </w:tr>
      <w:tr w:rsidR="00A25257" w:rsidRPr="00343281" w14:paraId="2649B87B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5A650CC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2.1.1 - Na descrição da necessidade, a organização indicou diretamente a solução (bem, serviço ou obra), quando deveria detalhar a necessidade? 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8769AE6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 do art. 18 da Lei nº 14.133/2021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921158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5441A8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0B9E31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802620A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537195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2.1.2 – Há indício de que a necessidade seja inexistente ou ilegítima, somente para justificar uma contratação? 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5DD392C4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 do art. 18 da Lei nº 14.133/2021; Acórdão TCU nº 90/2022 –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8B24E9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B7D7AC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7DB02AC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D9E59C9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6E780680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2.2 Estimativa de Quantidades</w:t>
            </w:r>
          </w:p>
        </w:tc>
      </w:tr>
      <w:tr w:rsidR="00A25257" w:rsidRPr="00343281" w14:paraId="6D47EF82" w14:textId="77777777" w:rsidTr="00806827">
        <w:trPr>
          <w:trHeight w:val="1734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EE71C1C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sz w:val="20"/>
                <w:szCs w:val="20"/>
              </w:rPr>
              <w:t xml:space="preserve">2.2.1 – Falta memória de cálculo e documentos que dão suporte às estimativas de quantidades? </w:t>
            </w:r>
          </w:p>
          <w:p w14:paraId="532E1877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A6D7336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sz w:val="20"/>
                <w:szCs w:val="20"/>
              </w:rPr>
              <w:t>A superestimativa pode viabilizar o esquema conhecido como ‘barriga de aluguel’, mencionado no Acórdão TCU nº 980/2023, ao inflar artificialmente a quantidade registrada e, com isso, possibilitar múltiplas adesões à ata de registro de preços.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43E99A43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IV do § 1º do art. 18 da Lei nº 14.133/2021; inciso III do artigo 40 da Lei nº 14.133/2021; Acórdãos TCU nº 2321/2020 - P e 989/2023 -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3CFC64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4F70FCE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525FC2C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2A39D81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7BBC5206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2.3 Parcelamento ou não objeto</w:t>
            </w:r>
          </w:p>
        </w:tc>
      </w:tr>
      <w:tr w:rsidR="00A25257" w:rsidRPr="00343281" w14:paraId="709B1B26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59DE11F0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2.3.1 - Nos editais das licitações cujo objeto seja divisível, houve falta de </w:t>
            </w:r>
            <w:r w:rsidRPr="00343281">
              <w:rPr>
                <w:b/>
                <w:sz w:val="20"/>
                <w:szCs w:val="20"/>
              </w:rPr>
              <w:t>parcelamento</w:t>
            </w:r>
            <w:r w:rsidRPr="00343281">
              <w:rPr>
                <w:sz w:val="20"/>
                <w:szCs w:val="20"/>
              </w:rPr>
              <w:t xml:space="preserve"> do objeto em itens, lotes ou etapas, assim como deixou de adjudicar por item e adjudicou o objeto pelo menor preço global?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763073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  <w:p w14:paraId="6D19CB4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II do art. 47 e também no inciso VIII do §1º do art. 18 da Lei nº 14.133/2021; Inciso V do art. 40 da Lei nº 14.133/2021; Súmula 247 do TCU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199843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9722F2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C890BE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4FE894F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096D6669" w14:textId="77777777" w:rsidR="00A25257" w:rsidRPr="00343281" w:rsidRDefault="00A25257" w:rsidP="00B66314">
            <w:pPr>
              <w:jc w:val="both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2.4 Levantamento de Mercado</w:t>
            </w:r>
          </w:p>
        </w:tc>
      </w:tr>
      <w:tr w:rsidR="00A25257" w:rsidRPr="00343281" w14:paraId="1D018C53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3E67A42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2.4.1 – Inexiste no ETP levantamento de mercado para definição da melhor solução?</w:t>
            </w:r>
          </w:p>
          <w:p w14:paraId="6BED18A8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b/>
                <w:bCs/>
                <w:sz w:val="20"/>
                <w:szCs w:val="20"/>
              </w:rPr>
              <w:t>Obs.:</w:t>
            </w:r>
            <w:r w:rsidRPr="00343281">
              <w:rPr>
                <w:sz w:val="20"/>
                <w:szCs w:val="20"/>
              </w:rPr>
              <w:t xml:space="preserve"> Quando se tratar de compra, locação ou </w:t>
            </w:r>
            <w:r w:rsidRPr="00343281">
              <w:rPr>
                <w:sz w:val="20"/>
                <w:szCs w:val="20"/>
                <w:u w:val="single"/>
              </w:rPr>
              <w:t>acesso a bens</w:t>
            </w:r>
            <w:r w:rsidRPr="00343281">
              <w:rPr>
                <w:sz w:val="20"/>
                <w:szCs w:val="20"/>
              </w:rPr>
              <w:t>, obrigatoriamente deve ter levantamento de mercado, conforme exigido pelo art. 44 da Lei nº 14.133/2021 e alínea “c”, III, do art. 9º da IN Seges 58/2022.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1D7C76B" w14:textId="77777777" w:rsidR="00A25257" w:rsidRPr="00343281" w:rsidRDefault="00A25257" w:rsidP="00B66314">
            <w:pPr>
              <w:pStyle w:val="NormalWeb"/>
              <w:jc w:val="both"/>
              <w:rPr>
                <w:sz w:val="20"/>
                <w:szCs w:val="20"/>
              </w:rPr>
            </w:pPr>
            <w:r w:rsidRPr="00343281">
              <w:rPr>
                <w:rFonts w:eastAsiaTheme="minorHAnsi"/>
                <w:sz w:val="20"/>
                <w:szCs w:val="20"/>
                <w:lang w:eastAsia="en-US"/>
              </w:rPr>
              <w:t>Inciso V, §1º, do art. 18 da Lei nº 14.133/2021; Art. 44 da Lei nº 14.133/2021; Acórdãos TCU nº 120/2018-P, 6767/2020-1C, 2432/2021-2C; IN 58/2022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E09F40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EE3145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89165F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EFCDECA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5F710C97" w14:textId="77777777" w:rsidR="00A25257" w:rsidRPr="00343281" w:rsidRDefault="00A25257" w:rsidP="00B66314">
            <w:pPr>
              <w:jc w:val="both"/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2.5 Publicação do ETP</w:t>
            </w:r>
          </w:p>
        </w:tc>
      </w:tr>
      <w:tr w:rsidR="00A25257" w:rsidRPr="00343281" w14:paraId="602FB04F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5FBAE5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2.5.1 – A Unidade deixou de publicar o Estudo Técnico Preliminar (ETP) junto com a publicação do edital?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735D34D2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color w:val="000000" w:themeColor="text1"/>
                <w:sz w:val="20"/>
                <w:szCs w:val="20"/>
              </w:rPr>
              <w:t xml:space="preserve">Inciso II do art. 9º da IN </w:t>
            </w:r>
            <w:r w:rsidRPr="00343281">
              <w:rPr>
                <w:bCs/>
                <w:color w:val="000000" w:themeColor="text1"/>
                <w:sz w:val="20"/>
                <w:szCs w:val="20"/>
              </w:rPr>
              <w:t xml:space="preserve">SEGES/ME </w:t>
            </w:r>
            <w:r w:rsidRPr="00343281">
              <w:rPr>
                <w:color w:val="000000" w:themeColor="text1"/>
                <w:sz w:val="20"/>
                <w:szCs w:val="20"/>
              </w:rPr>
              <w:t>nº 81/2022; Acórdão 1489/2023 – P; art. 20 do Decreto nº 7.724/2012</w:t>
            </w:r>
          </w:p>
        </w:tc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9C052F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423C0FD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tcBorders>
              <w:bottom w:val="single" w:sz="4" w:space="0" w:color="auto"/>
            </w:tcBorders>
            <w:vAlign w:val="center"/>
          </w:tcPr>
          <w:p w14:paraId="1539A9B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946EC89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208BABB4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2.6 Elaboração formal do ETP</w:t>
            </w:r>
          </w:p>
        </w:tc>
      </w:tr>
      <w:tr w:rsidR="00A25257" w:rsidRPr="00343281" w14:paraId="2B0EAB46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0ED1CF0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2.6.1 – Houve elaboração </w:t>
            </w:r>
            <w:r w:rsidRPr="00343281">
              <w:rPr>
                <w:i/>
                <w:iCs/>
                <w:sz w:val="20"/>
                <w:szCs w:val="20"/>
              </w:rPr>
              <w:t>pro forma</w:t>
            </w:r>
            <w:r w:rsidRPr="00343281">
              <w:rPr>
                <w:sz w:val="20"/>
                <w:szCs w:val="20"/>
              </w:rPr>
              <w:t xml:space="preserve"> do ETP? (ETP elaborado depois do Termo de Referência)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437BDC82" w14:textId="541B1A0B" w:rsidR="00A25257" w:rsidRPr="00343281" w:rsidRDefault="00FA2145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Inciso XX do art. 6º da Lei nº 14.133/2021; </w:t>
            </w:r>
            <w:r w:rsidR="00A25257" w:rsidRPr="00343281">
              <w:rPr>
                <w:sz w:val="20"/>
                <w:szCs w:val="20"/>
              </w:rPr>
              <w:t>Acórdão nº 2037/2019 e 122/2020 - P; incisos I e V, do art. 6º, do Decreto-Lei nº 200/67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1C73F5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3D5DDD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EABACB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E6AA755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6CCD636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2.7 Vinculação aos instrumentos de planejamento</w:t>
            </w:r>
          </w:p>
        </w:tc>
      </w:tr>
      <w:tr w:rsidR="00A25257" w:rsidRPr="00343281" w14:paraId="68A53D34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CA21D99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2.7.1 – Falta no ETP indicação do item do Plano de Contratações Anual (sempre que elaborado), Plano Diretor de Logística Sustentável e Planejamento Estratégico, se houver, a que a contratação se refere?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2567FD9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18, §1º, II; art. 7º da IN nº 58/2022 e §1º do art. 8º da Portaria Seges nº 8.678/2021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B739F0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DA9428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016A5E0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FF0F79A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2629E2DD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3. Mapa de Risco</w:t>
            </w:r>
          </w:p>
        </w:tc>
      </w:tr>
      <w:tr w:rsidR="00A25257" w:rsidRPr="00343281" w14:paraId="1CFEFAB5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4A579514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3.1 Riscos Específicos do Objeto</w:t>
            </w:r>
          </w:p>
        </w:tc>
      </w:tr>
      <w:tr w:rsidR="00A25257" w:rsidRPr="00343281" w14:paraId="6A2F2036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CE4AE71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3.1.1 – O Mapa de Riscos contém riscos genéricos, quando deveria apresentar riscos específicos do objeto contratado?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C052A32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D30B7D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108F6A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FEAB50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7C0FFF0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2CF395A7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4328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Pr="00343281">
              <w:rPr>
                <w:b/>
                <w:sz w:val="20"/>
                <w:szCs w:val="20"/>
              </w:rPr>
              <w:t xml:space="preserve"> Falta de Atualização do Mapa de Risco</w:t>
            </w:r>
          </w:p>
        </w:tc>
      </w:tr>
      <w:tr w:rsidR="00A25257" w:rsidRPr="00343281" w14:paraId="16BC0AB3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62274C9D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4328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343281">
              <w:rPr>
                <w:sz w:val="20"/>
                <w:szCs w:val="20"/>
              </w:rPr>
              <w:t>.1 – A organização deixou de atualizar o mapa de riscos ao longo do processo de contratação? (Após o TR, fase de seleção do fornecedor e durante a gestão contratual)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8B3063E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7033EE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2902D1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01E555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7C458D6D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46F33BAF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343281">
              <w:rPr>
                <w:b/>
                <w:sz w:val="20"/>
                <w:szCs w:val="20"/>
              </w:rPr>
              <w:t>. Termo de Referência</w:t>
            </w:r>
          </w:p>
        </w:tc>
      </w:tr>
      <w:tr w:rsidR="00A25257" w:rsidRPr="00343281" w14:paraId="6B35021A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134F7B2C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343281">
              <w:rPr>
                <w:b/>
                <w:sz w:val="20"/>
                <w:szCs w:val="20"/>
              </w:rPr>
              <w:t>.1 Especificação do Objeto</w:t>
            </w:r>
          </w:p>
        </w:tc>
      </w:tr>
      <w:tr w:rsidR="00A25257" w:rsidRPr="00343281" w14:paraId="645E3DB9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6B9E8558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43281">
              <w:rPr>
                <w:sz w:val="20"/>
                <w:szCs w:val="20"/>
              </w:rPr>
              <w:t>.1.1 - O objeto licitado está definido de forma imprecisa e insuficiente?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B6E825F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18, II; § 1º do art. 40 da Lei nº 14.133/2021; Súmula/TCU nº 177.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98C44A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532F28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E8F8E9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EC46675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E72E09D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43281">
              <w:rPr>
                <w:sz w:val="20"/>
                <w:szCs w:val="20"/>
              </w:rPr>
              <w:t xml:space="preserve">.1.2 - Há especificações que </w:t>
            </w:r>
            <w:r w:rsidRPr="00343281">
              <w:rPr>
                <w:b/>
                <w:sz w:val="20"/>
                <w:szCs w:val="20"/>
              </w:rPr>
              <w:t>direcionam</w:t>
            </w:r>
            <w:r w:rsidRPr="00343281">
              <w:rPr>
                <w:sz w:val="20"/>
                <w:szCs w:val="20"/>
              </w:rPr>
              <w:t xml:space="preserve"> a contratação para determinado </w:t>
            </w:r>
            <w:r w:rsidRPr="00343281">
              <w:rPr>
                <w:b/>
                <w:sz w:val="20"/>
                <w:szCs w:val="20"/>
              </w:rPr>
              <w:t>fornecedor</w:t>
            </w:r>
            <w:r w:rsidRPr="00343281">
              <w:rPr>
                <w:sz w:val="20"/>
                <w:szCs w:val="20"/>
              </w:rPr>
              <w:t>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81FAAEB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§ 1º do art. 40 da Lei nº 14.133/2021; Acórdão TCU nº 2001/2019-P; Acórdão TCU nº Acórdão nº 214/2020-Plenário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1ECE8F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8B12AC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FC3349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6B3F91CD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F9B70C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43281">
              <w:rPr>
                <w:sz w:val="20"/>
                <w:szCs w:val="20"/>
              </w:rPr>
              <w:t xml:space="preserve">.1.3 - Há </w:t>
            </w:r>
            <w:r w:rsidRPr="00343281">
              <w:rPr>
                <w:b/>
                <w:bCs/>
                <w:sz w:val="20"/>
                <w:szCs w:val="20"/>
              </w:rPr>
              <w:t>indicação</w:t>
            </w:r>
            <w:r w:rsidRPr="00343281">
              <w:rPr>
                <w:sz w:val="20"/>
                <w:szCs w:val="20"/>
              </w:rPr>
              <w:t xml:space="preserve"> de </w:t>
            </w:r>
            <w:r w:rsidRPr="00343281">
              <w:rPr>
                <w:b/>
                <w:sz w:val="20"/>
                <w:szCs w:val="20"/>
              </w:rPr>
              <w:t>marca</w:t>
            </w:r>
            <w:r w:rsidRPr="00343281">
              <w:rPr>
                <w:sz w:val="20"/>
                <w:szCs w:val="20"/>
              </w:rPr>
              <w:t xml:space="preserve"> no Projeto Básico/Termo de Referência sem justificativa?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942F0DD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Art. 41 e 42 da Lei nº 14.133/2021; </w:t>
            </w:r>
            <w:r w:rsidRPr="00343281">
              <w:rPr>
                <w:color w:val="212529"/>
                <w:sz w:val="20"/>
                <w:szCs w:val="20"/>
                <w:shd w:val="clear" w:color="auto" w:fill="FFFFFF"/>
              </w:rPr>
              <w:t xml:space="preserve">Acórdão nº 535/2022-P; </w:t>
            </w:r>
            <w:r w:rsidRPr="00343281">
              <w:rPr>
                <w:sz w:val="20"/>
                <w:szCs w:val="20"/>
              </w:rPr>
              <w:t>Súmula nº 270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81F355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04D0E9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7365AA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AC8DD14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0C9605C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43281">
              <w:rPr>
                <w:sz w:val="20"/>
                <w:szCs w:val="20"/>
              </w:rPr>
              <w:t xml:space="preserve">.1.4 - Há </w:t>
            </w:r>
            <w:r w:rsidRPr="00343281">
              <w:rPr>
                <w:b/>
                <w:bCs/>
                <w:sz w:val="20"/>
                <w:szCs w:val="20"/>
              </w:rPr>
              <w:t>vedação</w:t>
            </w:r>
            <w:r w:rsidRPr="00343281">
              <w:rPr>
                <w:sz w:val="20"/>
                <w:szCs w:val="20"/>
              </w:rPr>
              <w:t xml:space="preserve"> de </w:t>
            </w:r>
            <w:r w:rsidRPr="00343281">
              <w:rPr>
                <w:b/>
                <w:sz w:val="20"/>
                <w:szCs w:val="20"/>
              </w:rPr>
              <w:t>marca ou produto</w:t>
            </w:r>
            <w:r w:rsidRPr="00343281">
              <w:rPr>
                <w:sz w:val="20"/>
                <w:szCs w:val="20"/>
              </w:rPr>
              <w:t xml:space="preserve"> no Termo de Referência/Projeto Básico sem justificativa?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488258B4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III do art. 41 da Lei nº 14.133/2021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B91BC7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0F82D0C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BE4FCF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11DA983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66D62A3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343281">
              <w:rPr>
                <w:b/>
                <w:sz w:val="20"/>
                <w:szCs w:val="20"/>
              </w:rPr>
              <w:t>.2 Condições de Fornecimento</w:t>
            </w:r>
          </w:p>
        </w:tc>
      </w:tr>
      <w:tr w:rsidR="00A25257" w:rsidRPr="00343281" w14:paraId="69244250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9FCEF4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43281">
              <w:rPr>
                <w:sz w:val="20"/>
                <w:szCs w:val="20"/>
              </w:rPr>
              <w:t>.2.1 – As condições de fornecimento presentes no Termo de Referência limitam a competição (inviáveis ou muito onerosas)? Por exemplo: exigência de produção de bens em 24 horas; apresentação de rede credenciada em 3 dias; entrega de produtos em 1 dia útil.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773D406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XXIII, “e” do art. 6º da Lei nº 14.133/2021;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199DF9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72395E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B3A5D9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38104734" w14:textId="77777777" w:rsidTr="00806827">
        <w:tc>
          <w:tcPr>
            <w:tcW w:w="5000" w:type="pct"/>
            <w:gridSpan w:val="8"/>
            <w:tcBorders>
              <w:bottom w:val="nil"/>
            </w:tcBorders>
            <w:shd w:val="clear" w:color="auto" w:fill="153D63" w:themeFill="text2" w:themeFillTint="E6"/>
            <w:vAlign w:val="center"/>
          </w:tcPr>
          <w:p w14:paraId="2F10F19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3281">
              <w:rPr>
                <w:b/>
                <w:sz w:val="20"/>
                <w:szCs w:val="20"/>
              </w:rPr>
              <w:t>. Preço de Referência</w:t>
            </w:r>
          </w:p>
        </w:tc>
      </w:tr>
      <w:tr w:rsidR="00A25257" w:rsidRPr="00343281" w14:paraId="05136086" w14:textId="77777777" w:rsidTr="00806827">
        <w:tc>
          <w:tcPr>
            <w:tcW w:w="5000" w:type="pct"/>
            <w:gridSpan w:val="8"/>
            <w:tcBorders>
              <w:top w:val="nil"/>
            </w:tcBorders>
            <w:shd w:val="clear" w:color="auto" w:fill="153D63" w:themeFill="text2" w:themeFillTint="E6"/>
            <w:vAlign w:val="center"/>
          </w:tcPr>
          <w:p w14:paraId="6388759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3281">
              <w:rPr>
                <w:b/>
                <w:sz w:val="20"/>
                <w:szCs w:val="20"/>
              </w:rPr>
              <w:t>.1 Composição da Estimativa de Preços</w:t>
            </w:r>
          </w:p>
        </w:tc>
      </w:tr>
      <w:tr w:rsidR="00A25257" w:rsidRPr="00343281" w14:paraId="4DE2BCBF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536A992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3281">
              <w:rPr>
                <w:sz w:val="20"/>
                <w:szCs w:val="20"/>
              </w:rPr>
              <w:t>.1.1 - Os preços de referência estão fora da margem aceitável de mercado?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B82F212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23 da Lei nº 14.133/2021; IN Seges nº 65/2021; Acórdão TCU nº 1.819/2018-P; Acórdão nº 90/2022-P.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98D622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FFB1BD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F676D8E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ADA7B93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E6FD54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3281">
              <w:rPr>
                <w:sz w:val="20"/>
                <w:szCs w:val="20"/>
              </w:rPr>
              <w:t>.1.2 - Há vínculo entre fornecedores que ofereceram orçamento para estimativa de preços?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3553810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rFonts w:eastAsiaTheme="minorHAnsi"/>
                <w:sz w:val="20"/>
                <w:szCs w:val="20"/>
                <w:lang w:val="en-US" w:eastAsia="en-US"/>
              </w:rPr>
              <w:t xml:space="preserve">Acórdão TCU </w:t>
            </w:r>
            <w:r w:rsidRPr="00343281">
              <w:rPr>
                <w:sz w:val="20"/>
                <w:szCs w:val="20"/>
              </w:rPr>
              <w:t>nº</w:t>
            </w:r>
            <w:r w:rsidRPr="00343281">
              <w:rPr>
                <w:rFonts w:eastAsiaTheme="minorHAnsi"/>
                <w:sz w:val="20"/>
                <w:szCs w:val="20"/>
                <w:lang w:val="en-US" w:eastAsia="en-US"/>
              </w:rPr>
              <w:t xml:space="preserve"> 4.561/2010-1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754BE0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90A713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0A591E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6026B2A1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AC35C2A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3281">
              <w:rPr>
                <w:sz w:val="20"/>
                <w:szCs w:val="20"/>
              </w:rPr>
              <w:t>.1.3 - A estimativa de preços deixou de considerar o quantitativo estimado a ser contratado ou foi feita cotação com fornecedores de quantitativos inferiores ao contratado?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3B3A614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Acórdão TCU nº 301/2021 –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DF7199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B9E9FC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F63BBC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355F1D7" w14:textId="77777777" w:rsidTr="00806827">
        <w:tc>
          <w:tcPr>
            <w:tcW w:w="5000" w:type="pct"/>
            <w:gridSpan w:val="8"/>
            <w:tcBorders>
              <w:bottom w:val="nil"/>
            </w:tcBorders>
            <w:shd w:val="clear" w:color="auto" w:fill="153D63" w:themeFill="text2" w:themeFillTint="E6"/>
            <w:vAlign w:val="center"/>
          </w:tcPr>
          <w:p w14:paraId="479FAA5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43281">
              <w:rPr>
                <w:b/>
                <w:sz w:val="20"/>
                <w:szCs w:val="20"/>
              </w:rPr>
              <w:t>. Edital</w:t>
            </w:r>
          </w:p>
        </w:tc>
      </w:tr>
      <w:tr w:rsidR="00A25257" w:rsidRPr="00343281" w14:paraId="5DC22176" w14:textId="77777777" w:rsidTr="00806827">
        <w:tc>
          <w:tcPr>
            <w:tcW w:w="5000" w:type="pct"/>
            <w:gridSpan w:val="8"/>
            <w:tcBorders>
              <w:top w:val="nil"/>
            </w:tcBorders>
            <w:shd w:val="clear" w:color="auto" w:fill="153D63" w:themeFill="text2" w:themeFillTint="E6"/>
            <w:vAlign w:val="center"/>
          </w:tcPr>
          <w:p w14:paraId="232BAE15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43281">
              <w:rPr>
                <w:b/>
                <w:sz w:val="20"/>
                <w:szCs w:val="20"/>
              </w:rPr>
              <w:t>.1 Condições de Participação</w:t>
            </w:r>
          </w:p>
        </w:tc>
      </w:tr>
      <w:tr w:rsidR="00A25257" w:rsidRPr="00343281" w14:paraId="27EF57BA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B8A90C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.1.1 – O edital veda a participação de consórcios sem justificativa no processo?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DE1AF4A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15 da Lei nº 14.133/2021; Acórdão TCU nº 185/2023-P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60E60C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0A49E2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653CD1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A92A1F2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4053DC8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.1.2 – O edital exige indevidamente registro, cadastro ou identificação para acesso?</w:t>
            </w:r>
          </w:p>
          <w:p w14:paraId="781FF8D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D9B6D55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color w:val="000000"/>
                <w:sz w:val="20"/>
                <w:szCs w:val="20"/>
              </w:rPr>
              <w:t>§2º do art. 87 da Lei nº 14.133/2021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EBE4C7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58945E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E4C923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4B2AB83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65BA9D0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.1.3 – O edital deixou de exigir do licitante declaração de que cumpre as exigências de reserva de cargos para pessoa com deficiência e para reabilitado da Previdência Social?</w:t>
            </w:r>
          </w:p>
          <w:p w14:paraId="358E75C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549AF82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color w:val="000000"/>
                <w:sz w:val="20"/>
                <w:szCs w:val="20"/>
              </w:rPr>
              <w:t>Inciso IV do art. 63 da Lei nº 14.133/2021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6DEE1F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F90D05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194CE1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38B1EA57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556A76B0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.1.4 – Foi exigido amostras a todos os licitantes, quando o correto deveria ser apenas do licitante classificado provisoriamente em primeiro lugar?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0581D52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color w:val="000000"/>
                <w:sz w:val="20"/>
                <w:szCs w:val="20"/>
              </w:rPr>
              <w:t>§3º do art. 17 da Lei nº 14.133/2021; Acórdãos TCU nº 387/2024 – P, 2640/2019 – P e 529/2018 -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F69B56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560BF0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B8D599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3D6DE650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1C77DD34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43281">
              <w:rPr>
                <w:b/>
                <w:sz w:val="20"/>
                <w:szCs w:val="20"/>
              </w:rPr>
              <w:t>.2 Habilitação Jurídica</w:t>
            </w:r>
          </w:p>
        </w:tc>
      </w:tr>
      <w:tr w:rsidR="00A25257" w:rsidRPr="00343281" w14:paraId="69D7E037" w14:textId="77777777" w:rsidTr="00806827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3C295D69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.2.1 - Exige-se alvará de funcionamento que comprove localização específica do licitante?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9F15086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66 da Lei nº 14.133/2021; Acórdão 855/2009-TCU-P,  Acórdãos TCE/MT 1.199/2014-TP e Acordão 3.047/2015 – TP.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9AAF42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E6657D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07447F6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FD9310C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19C1835C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43281">
              <w:rPr>
                <w:b/>
                <w:sz w:val="20"/>
                <w:szCs w:val="20"/>
              </w:rPr>
              <w:t>.3 Habilitações Fiscal, Social e Trabalhista</w:t>
            </w:r>
          </w:p>
        </w:tc>
      </w:tr>
      <w:tr w:rsidR="00A25257" w:rsidRPr="00343281" w14:paraId="5D36D5CA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3A3B5DE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.3.1 - Exige-se “quitação” em vez de “regularidade” fiscal?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28EE1EE" w14:textId="77777777" w:rsidR="00A25257" w:rsidRPr="00343281" w:rsidRDefault="00A25257" w:rsidP="00B66314">
            <w:pPr>
              <w:spacing w:after="120"/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68 da Lei nº 14.133/2021; Súmula TCU nº 283, de 26/06/2013; Acórdão 35/2015 – SC do TCE/MT.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E7E2DF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9B65A0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03A7F38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7879876D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1BB48C5D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43281">
              <w:rPr>
                <w:b/>
                <w:sz w:val="20"/>
                <w:szCs w:val="20"/>
              </w:rPr>
              <w:t>.4 Habilitação Econômico-Financeira</w:t>
            </w:r>
          </w:p>
        </w:tc>
      </w:tr>
      <w:tr w:rsidR="00A25257" w:rsidRPr="00343281" w14:paraId="175C8DFF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694D50EA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.4.1 – Foi exigida Certidão de Concordata, Recuperação Judicial ou Extrajudicial?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562605A3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Artigo 37, inciso XXI, da CF; Inciso II do art. 69 da Lei nº 14.133/2021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BB315E2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05B468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8ACC70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2BCC665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54C02E80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.4.2 – Exige-se capital social integralizado?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BC4CD8C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Artigo 37, inciso XXI, da CF; § 4º do art. 69 da Lei nº 14.133/2021.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80E6705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B93321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8F4646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7ECE188F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6F13D7A5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.4.3 – Os índices contábeis são incomuns e estão acima de valores usuais (por exemplo, liquidez acima de 1,5 ou Grau de Endividamento de no máximo 0,3)?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744D5A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Artigo 37, inciso XXI, da CF; § 5º do art. 69 da Lei nº 14.133/2021; Súmula TCU 289/2016.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6C5DD35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FC41D2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19F7EB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CA50536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43912879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.4.4 – Foi exigido indevidamente cópia integral do livro diário?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2CA93D5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sz w:val="20"/>
                <w:szCs w:val="20"/>
              </w:rPr>
              <w:t>Artigo 37, inciso XXI, da CF; Acórdão nº 2304/2019-P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0961F1C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A3428A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E0839F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DB1A42A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1C5B6EC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  <w:r w:rsidRPr="00343281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.4.5 – </w:t>
            </w:r>
            <w:r w:rsidRPr="00343281">
              <w:rPr>
                <w:rFonts w:ascii="Times New Roman" w:hAnsi="Times New Roman"/>
                <w:sz w:val="20"/>
                <w:szCs w:val="20"/>
              </w:rPr>
              <w:t>Nas licitações por lotes ou grupos de itens, o edital previu qualificação econômico-financeira proporcional a esses itens?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9072818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sz w:val="20"/>
                <w:szCs w:val="20"/>
              </w:rPr>
              <w:t>Artigo 37, inciso XXI, da CF; Acórdão TCU nº 868/2007-P, 174/2011-P, Decisão nº 744/1999-Plenário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299E89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57C47A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BD60CB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3FCF7656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32F3AC23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6.</w:t>
            </w:r>
            <w:r w:rsidRPr="00343281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4.6 – Em contratações com </w:t>
            </w:r>
            <w:r w:rsidRPr="00343281">
              <w:rPr>
                <w:rFonts w:ascii="Times New Roman" w:hAnsi="Times New Roman"/>
                <w:color w:val="auto"/>
                <w:sz w:val="20"/>
                <w:szCs w:val="20"/>
                <w:u w:val="single"/>
              </w:rPr>
              <w:t>vigência inicial superior a 12 meses</w:t>
            </w:r>
            <w:r w:rsidRPr="00343281">
              <w:rPr>
                <w:rFonts w:ascii="Times New Roman" w:hAnsi="Times New Roman"/>
                <w:color w:val="auto"/>
                <w:sz w:val="20"/>
                <w:szCs w:val="20"/>
              </w:rPr>
              <w:t>, foi exigida comprovação de capacidade econômico-financeira com base no valor total do contrato, em vez de apenas 12 meses?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491F7C21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sz w:val="20"/>
                <w:szCs w:val="20"/>
              </w:rPr>
              <w:t>Artigo 37, inciso XXI, da CF; Acórdãos TCU nºs 1335/2010-P e 2268/2022-P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7E9C76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E942E0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5B5F04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F86AB14" w14:textId="77777777" w:rsidTr="00806827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4FB90F8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  <w:r w:rsidRPr="00343281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.4.7 – </w:t>
            </w:r>
            <w:r w:rsidRPr="00343281">
              <w:rPr>
                <w:rFonts w:ascii="Times New Roman" w:hAnsi="Times New Roman"/>
                <w:sz w:val="20"/>
                <w:szCs w:val="20"/>
              </w:rPr>
              <w:t>O edital dispensou o microempreendedor individual (MEI) de apresentar balanço patrimonial e demonstrações contábeis quando exigida a qualificação econômico-financeira?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1F537C3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sz w:val="20"/>
                <w:szCs w:val="20"/>
              </w:rPr>
              <w:t>Artigo 37, inciso XXI, da CF; Acórdãos TCU nº 133/2022-P, 466/2022-1C, 3114/2022-2C e 7846/2022-1C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768FA20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1505FA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371CB0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9AB3083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0C5DE873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343281">
              <w:rPr>
                <w:b/>
                <w:sz w:val="20"/>
                <w:szCs w:val="20"/>
              </w:rPr>
              <w:t>.5 Qualificação Técnico-Profissional e Técnico-Operacional</w:t>
            </w:r>
          </w:p>
        </w:tc>
      </w:tr>
      <w:tr w:rsidR="00A25257" w:rsidRPr="00343281" w14:paraId="75E9AFB0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770D5EE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.5.1 – Exige-se número </w:t>
            </w:r>
            <w:r w:rsidRPr="00343281">
              <w:rPr>
                <w:b/>
                <w:sz w:val="20"/>
                <w:szCs w:val="20"/>
              </w:rPr>
              <w:t>mínimo, máximo ou fixo</w:t>
            </w:r>
            <w:r w:rsidRPr="00343281">
              <w:rPr>
                <w:sz w:val="20"/>
                <w:szCs w:val="20"/>
              </w:rPr>
              <w:t xml:space="preserve"> de atestados?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ECBB1C1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 e II do art. 67 da Lei nº 14.133/2021; Ac. TCU 3.123/2021 -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76EE59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46BDA8E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8AC529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FA53A31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105F9A9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.5.2 – O edital exigiu nos atestados comprovação de quantitativo mínimo de serviços prestados superiores a </w:t>
            </w:r>
            <w:r w:rsidRPr="00343281">
              <w:rPr>
                <w:b/>
                <w:sz w:val="20"/>
                <w:szCs w:val="20"/>
              </w:rPr>
              <w:t>50%</w:t>
            </w:r>
            <w:r w:rsidRPr="00343281">
              <w:rPr>
                <w:sz w:val="20"/>
                <w:szCs w:val="20"/>
              </w:rPr>
              <w:t xml:space="preserve"> do quantitativo a executar?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D47927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color w:val="000000"/>
                <w:sz w:val="20"/>
                <w:szCs w:val="20"/>
              </w:rPr>
              <w:t xml:space="preserve">Art. 67, § 2º; Ac. TCU </w:t>
            </w:r>
            <w:r w:rsidRPr="00343281">
              <w:rPr>
                <w:sz w:val="20"/>
                <w:szCs w:val="20"/>
              </w:rPr>
              <w:t>nº</w:t>
            </w:r>
            <w:r w:rsidRPr="00343281">
              <w:rPr>
                <w:color w:val="000000"/>
                <w:sz w:val="20"/>
                <w:szCs w:val="20"/>
              </w:rPr>
              <w:t xml:space="preserve"> 1251/2022 – 2C; Acórdão TCU nº 1221/2020 -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DCC04A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6DA5CF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22C7C3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D84C628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0B6543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.5.3 - Foi exigida qualificação técnica em relação a </w:t>
            </w:r>
            <w:r w:rsidRPr="00343281">
              <w:rPr>
                <w:b/>
                <w:sz w:val="20"/>
                <w:szCs w:val="20"/>
              </w:rPr>
              <w:t>parcelas pouco relevantes</w:t>
            </w:r>
            <w:r w:rsidRPr="00343281">
              <w:rPr>
                <w:sz w:val="20"/>
                <w:szCs w:val="20"/>
              </w:rPr>
              <w:t xml:space="preserve"> do objeto licitado? 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DC8FFAB" w14:textId="77777777" w:rsidR="00A25257" w:rsidRPr="00343281" w:rsidRDefault="00A25257" w:rsidP="00B66314">
            <w:pPr>
              <w:spacing w:after="120"/>
              <w:jc w:val="both"/>
              <w:rPr>
                <w:sz w:val="20"/>
                <w:szCs w:val="20"/>
              </w:rPr>
            </w:pPr>
            <w:r w:rsidRPr="00343281">
              <w:rPr>
                <w:color w:val="000000"/>
                <w:sz w:val="20"/>
                <w:szCs w:val="20"/>
              </w:rPr>
              <w:t>§ 1º do art. 67 da Lei nº 14.133/2021</w:t>
            </w:r>
            <w:r w:rsidRPr="00343281">
              <w:rPr>
                <w:sz w:val="20"/>
                <w:szCs w:val="20"/>
              </w:rPr>
              <w:t>; Acórdão TCU 1948/2022 – P; Súmula TCU 263/2011.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305267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7A1EA9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9B2702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60523C13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9B2C578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.5.4 - Houve exigência de atestado de capacidade técnica sem definição de parâmetros objetivos para sua avaliação (definição de parcelas de maior relevância técnica ou valor significativo)?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5A4E7DBC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rFonts w:eastAsiaTheme="minorHAnsi"/>
                <w:sz w:val="20"/>
                <w:szCs w:val="20"/>
                <w:lang w:eastAsia="en-US"/>
              </w:rPr>
              <w:t>Art. 67, I da Lei nº 14.133/2021; Acórdãos TCU no 2237/2021-P, 2263/2021-P, 3123/2021-P e 5960/2021-2C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03A79C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E5E910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CEE62D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C4FCC47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4DD795A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.5.5 - Foi exigido atestado com limitação de tempo? Por exemplo, comprovação que já executou serviço compatível nos últimos 5 anos.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295A91F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§ 2º do art. 67 da Lei nº 14.133/2021; Acórdão TCU nº 2205/2014 – 2ª Câmara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285E899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639035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442A8B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B1011E6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3C5C7811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.5.6 - O edital vedou o </w:t>
            </w:r>
            <w:r w:rsidRPr="00343281">
              <w:rPr>
                <w:bCs/>
                <w:sz w:val="20"/>
                <w:szCs w:val="20"/>
              </w:rPr>
              <w:t>somatório de atestados</w:t>
            </w:r>
            <w:r w:rsidRPr="00343281">
              <w:rPr>
                <w:sz w:val="20"/>
                <w:szCs w:val="20"/>
              </w:rPr>
              <w:t xml:space="preserve"> </w:t>
            </w:r>
            <w:r w:rsidRPr="00343281">
              <w:rPr>
                <w:color w:val="1E1E1F"/>
                <w:sz w:val="20"/>
                <w:szCs w:val="20"/>
              </w:rPr>
              <w:t>para comprovação da quantidade mínima de serviço compatível com o objeto licitado</w:t>
            </w:r>
            <w:r w:rsidRPr="00343281">
              <w:rPr>
                <w:sz w:val="20"/>
                <w:szCs w:val="20"/>
              </w:rPr>
              <w:t xml:space="preserve"> sem justificativa?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4276E776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 e II do art. 67 da Lei nº 14.133/2021; Acórdãos TCU nºs</w:t>
            </w:r>
            <w:r w:rsidRPr="00343281">
              <w:rPr>
                <w:color w:val="1E1E1F"/>
                <w:sz w:val="20"/>
                <w:szCs w:val="20"/>
              </w:rPr>
              <w:t xml:space="preserve"> 7.105/2014-2C, 8.677/2019-2C, 409/2020-P, 1.019/2020-P.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69A780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EFC70E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58504A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98F9FA1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528B63DE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.5.7 - Houve exigência de </w:t>
            </w:r>
            <w:r w:rsidRPr="00343281">
              <w:rPr>
                <w:b/>
                <w:sz w:val="20"/>
                <w:szCs w:val="20"/>
              </w:rPr>
              <w:t>visita técnica</w:t>
            </w:r>
            <w:r w:rsidRPr="00343281">
              <w:rPr>
                <w:sz w:val="20"/>
                <w:szCs w:val="20"/>
              </w:rPr>
              <w:t xml:space="preserve"> obrigatória e realizada somente pelos responsáveis técnicos da licitante?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48832825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§ 2º e § 3º do art. 63 da Lei </w:t>
            </w:r>
            <w:r w:rsidRPr="00343281">
              <w:rPr>
                <w:color w:val="000000"/>
                <w:sz w:val="20"/>
                <w:szCs w:val="20"/>
              </w:rPr>
              <w:t>nº</w:t>
            </w:r>
            <w:r w:rsidRPr="00343281">
              <w:rPr>
                <w:sz w:val="20"/>
                <w:szCs w:val="20"/>
              </w:rPr>
              <w:t xml:space="preserve"> 14.133/2021; </w:t>
            </w:r>
            <w:r w:rsidRPr="00343281">
              <w:rPr>
                <w:color w:val="000000"/>
                <w:sz w:val="20"/>
                <w:szCs w:val="20"/>
              </w:rPr>
              <w:t>Acórdão TCU nº 3301/2015, 2361/2018, 170/2018, 1246/2022 -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AA7EDE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75DB3C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0C7518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5F654B6" w14:textId="77777777" w:rsidTr="00B66314">
        <w:trPr>
          <w:trHeight w:val="498"/>
        </w:trPr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5EBB96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>.5.8 - Houve exigência indevida de visto do Crea da seção local?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F3597EA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V do art. 67 da Lei nº 14.133/2021; art. 58 da Lei nº 5.194/66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611B584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06D43B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ACAED1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8406826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61C9D4A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.5.9 - Exige-se </w:t>
            </w:r>
            <w:r w:rsidRPr="00343281">
              <w:rPr>
                <w:b/>
                <w:sz w:val="20"/>
                <w:szCs w:val="20"/>
              </w:rPr>
              <w:t>Certificado de Boas Práticas</w:t>
            </w:r>
            <w:r w:rsidRPr="00343281">
              <w:rPr>
                <w:sz w:val="20"/>
                <w:szCs w:val="20"/>
              </w:rPr>
              <w:t xml:space="preserve"> de Fabricação e Controle emitido pela ANVISA (licitação de medicamentos)?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2CAEB2F" w14:textId="77777777" w:rsidR="00A25257" w:rsidRPr="00343281" w:rsidRDefault="00A25257" w:rsidP="00B66314">
            <w:pPr>
              <w:spacing w:after="120"/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TCU. Ac nºs 2.162/2019-P, 961/2020-P, 1.580/2022 -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DAD58F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E3AF55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6E2DCE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CDCDF86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39E84D6D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.5.10 - Foi exigida </w:t>
            </w:r>
            <w:r w:rsidRPr="00343281">
              <w:rPr>
                <w:b/>
                <w:bCs/>
                <w:sz w:val="20"/>
                <w:szCs w:val="20"/>
              </w:rPr>
              <w:t>carta de solidariedade</w:t>
            </w:r>
            <w:r w:rsidRPr="00343281">
              <w:rPr>
                <w:sz w:val="20"/>
                <w:szCs w:val="20"/>
              </w:rPr>
              <w:t xml:space="preserve"> emitida pelo fabricante, que assegure a execução do contrato, no caso de licitante revendedor ou distribuidor, sem motivação adequada no processo?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FEF1D59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IV do art. 41 da Lei nº 14.133/2021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345B58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450C4F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9A227C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A53FEC6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077F69E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.5.11 - Foi exigido indevidamente que os atestados estejam acompanhados de cópias de </w:t>
            </w:r>
            <w:r w:rsidRPr="00343281">
              <w:rPr>
                <w:b/>
                <w:sz w:val="20"/>
                <w:szCs w:val="20"/>
              </w:rPr>
              <w:t>notas fiscais ou contratos</w:t>
            </w:r>
            <w:r w:rsidRPr="00343281">
              <w:rPr>
                <w:sz w:val="20"/>
                <w:szCs w:val="20"/>
              </w:rPr>
              <w:t>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53CC432" w14:textId="77777777" w:rsidR="00A25257" w:rsidRPr="00343281" w:rsidRDefault="00A25257" w:rsidP="00B66314">
            <w:pPr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Inciso I e II do art. 67 da Lei nº 14.133/2021; Ac TCU 796/2022 -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73F7FD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A1928FC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2463460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FF9E426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7361B8BC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.5.12 - Exige-se certificado de </w:t>
            </w:r>
            <w:r w:rsidRPr="00343281">
              <w:rPr>
                <w:b/>
                <w:sz w:val="20"/>
                <w:szCs w:val="20"/>
              </w:rPr>
              <w:t>qualidade</w:t>
            </w:r>
            <w:r w:rsidRPr="00343281">
              <w:rPr>
                <w:sz w:val="20"/>
                <w:szCs w:val="20"/>
              </w:rPr>
              <w:t xml:space="preserve"> que não é obrigatório por lei como requisito de habilitação? (Exemplos: ISO, ABIC, CBQPH, etc.).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6F8F717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Artigo 37, inciso XXI, da CF, § 1º do art. 42 da Lei nº 14.133/2021; Acórdãos TCU nºs 381/2009 e 3.291/2014 - 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82BEB5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7EF8AF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BB23DC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496AD121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0B25741" w14:textId="77777777" w:rsidR="00A25257" w:rsidRPr="00343281" w:rsidRDefault="00A25257" w:rsidP="00B66314">
            <w:pPr>
              <w:spacing w:before="240" w:after="2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.5.13 - </w:t>
            </w:r>
            <w:r w:rsidRPr="00343281">
              <w:rPr>
                <w:color w:val="000000"/>
                <w:sz w:val="20"/>
                <w:szCs w:val="20"/>
              </w:rPr>
              <w:t>Foi exigida comprovação de propriedade, disponibilidade ou localização prévia de equipamentos ou outros elementos antes da licitação?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4CA1D18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color w:val="000000"/>
                <w:sz w:val="20"/>
                <w:szCs w:val="20"/>
              </w:rPr>
              <w:t>Inciso III do art. 67 da Lei nº 14.133/2021; Acórdão TCE/MT nº 393/2023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8CB22A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3FDEB2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F346DF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35E00CC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21E5AE57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</w:t>
            </w:r>
            <w:r w:rsidRPr="00343281">
              <w:rPr>
                <w:b/>
                <w:sz w:val="20"/>
                <w:szCs w:val="20"/>
              </w:rPr>
              <w:t xml:space="preserve"> Recursos e Impugnações</w:t>
            </w:r>
          </w:p>
        </w:tc>
      </w:tr>
      <w:tr w:rsidR="00A25257" w:rsidRPr="00343281" w14:paraId="45887B53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485146A2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6.6.1 </w:t>
            </w:r>
            <w:r w:rsidRPr="00343281">
              <w:rPr>
                <w:sz w:val="20"/>
                <w:szCs w:val="20"/>
              </w:rPr>
              <w:t>- O edital exige que a apresentação de recursos e impugnações seja feita somente presencialmente, protocolizando na organização, sem permitir a apresentação por e-mail?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710F9B5A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rFonts w:eastAsiaTheme="minorHAnsi"/>
                <w:sz w:val="20"/>
                <w:szCs w:val="20"/>
                <w:lang w:eastAsia="en-US"/>
              </w:rPr>
              <w:t>Acórdão nº 1.259/2020-P e nº 2266/2011 – TCU e Art. 5º, inciso XXXIV e LXXVII, da Constituição Federal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EC7B81D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EEF2A7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83C1F4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1A3C4751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FEFF027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3281">
              <w:rPr>
                <w:sz w:val="20"/>
                <w:szCs w:val="20"/>
              </w:rPr>
              <w:t xml:space="preserve">.6.2 - O edital limita prazo de impugnação ao horário de funcionamento da organização ou exige que seja protocolizada somente presencialmente? </w:t>
            </w:r>
          </w:p>
          <w:p w14:paraId="52DCC93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</w:p>
          <w:p w14:paraId="7B1FC33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b/>
                <w:bCs/>
                <w:sz w:val="20"/>
                <w:szCs w:val="20"/>
              </w:rPr>
              <w:t>Obs.:</w:t>
            </w:r>
            <w:r w:rsidRPr="00343281">
              <w:rPr>
                <w:sz w:val="20"/>
                <w:szCs w:val="20"/>
              </w:rPr>
              <w:t xml:space="preserve"> </w:t>
            </w:r>
            <w:r w:rsidRPr="00343281">
              <w:rPr>
                <w:b/>
                <w:bCs/>
                <w:sz w:val="20"/>
                <w:szCs w:val="20"/>
              </w:rPr>
              <w:t>Limitação do prazo de impugnação</w:t>
            </w:r>
            <w:r w:rsidRPr="00343281">
              <w:rPr>
                <w:sz w:val="20"/>
                <w:szCs w:val="20"/>
              </w:rPr>
              <w:t xml:space="preserve"> do edital ao horário de funcionamento da entidade, vez que poderia ser feita pela internet, não exige prontidão para o seu recebimento e não interfere no horário de início da análise de impugnação, sendo tal condição excessivamente formal, pode aceitar até às 23h59min da data limite.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C9090A3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Acórdão TCU nº 969/2022 - Plenário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109828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4E12932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CF626D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3A3B789A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1588C007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7 Publicidade</w:t>
            </w:r>
          </w:p>
        </w:tc>
      </w:tr>
      <w:tr w:rsidR="00A25257" w:rsidRPr="00343281" w14:paraId="7C37C927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168E7E4B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7.1 - Deixou-se de </w:t>
            </w:r>
            <w:r w:rsidRPr="00343281">
              <w:rPr>
                <w:b/>
                <w:sz w:val="20"/>
                <w:szCs w:val="20"/>
              </w:rPr>
              <w:t>publicar</w:t>
            </w:r>
            <w:r w:rsidRPr="00343281">
              <w:rPr>
                <w:sz w:val="20"/>
                <w:szCs w:val="20"/>
              </w:rPr>
              <w:t xml:space="preserve"> os editais e resultados nos meios definidos em Lei? </w:t>
            </w:r>
          </w:p>
          <w:p w14:paraId="738FCE9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Divulgação obrigatória: i) inteiro teor e anexos do edital no PNCP; ii) extrato no Diário Oficial e Jornal de Grande Circulação. </w:t>
            </w:r>
          </w:p>
          <w:p w14:paraId="6EF69F9F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Divulgação facultativa: i) inteiro teor no sítio da entidade e divulgação direta aos interessados; outros documentos da fase preparatória, após a homologação, devem ser publicados no PNCP (obrigatória) e sítio da entidade (facultativo)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6568C54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rFonts w:eastAsia="Calibri"/>
                <w:noProof/>
                <w:sz w:val="20"/>
                <w:szCs w:val="20"/>
              </w:rPr>
              <w:t xml:space="preserve">Art. 54 da Lei </w:t>
            </w:r>
            <w:r w:rsidRPr="00343281">
              <w:rPr>
                <w:sz w:val="20"/>
                <w:szCs w:val="20"/>
              </w:rPr>
              <w:t>nº</w:t>
            </w:r>
            <w:r w:rsidRPr="00343281">
              <w:rPr>
                <w:rFonts w:eastAsia="Calibri"/>
                <w:noProof/>
                <w:sz w:val="20"/>
                <w:szCs w:val="20"/>
              </w:rPr>
              <w:t xml:space="preserve"> 14.133/2021; </w:t>
            </w:r>
            <w:r w:rsidRPr="00343281">
              <w:rPr>
                <w:color w:val="000000"/>
                <w:sz w:val="20"/>
                <w:szCs w:val="20"/>
              </w:rPr>
              <w:t xml:space="preserve">Acórdãos TCU nºs 2.622/2015-P e 1.142/2020-P; </w:t>
            </w:r>
            <w:r w:rsidRPr="00343281">
              <w:rPr>
                <w:sz w:val="20"/>
                <w:szCs w:val="20"/>
              </w:rPr>
              <w:t>Lei nº 12.527/2011, arts. 3°, I a V, 5º, 7º, VI, e 8º, §1º, IV, e §2º;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415225D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7829335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756138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58DEC8E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32CD655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7.2 - Deixou-se de republicar os editais após alteração que impacta a formulação de propostas?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6A27236A" w14:textId="77777777" w:rsidR="00A25257" w:rsidRPr="00343281" w:rsidRDefault="00A25257" w:rsidP="00B66314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281">
              <w:rPr>
                <w:rFonts w:ascii="Times New Roman" w:hAnsi="Times New Roman"/>
                <w:color w:val="000000"/>
                <w:sz w:val="20"/>
                <w:szCs w:val="20"/>
              </w:rPr>
              <w:t>§ 1º do art. 55 da Lei nº 14.133/2021; Acórdãos TCU nºs 911/2024-P, 280/2024-P, 2032/2021-P, 3361/2015-P, 1608/2015-P.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A867D9C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48DD44B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015F613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06DC8034" w14:textId="77777777" w:rsidTr="00806827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30B8B929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7.3 - Houve disponibilização de planilhas em pdf ou inserção de documentos no Compras.gov.br em formato não editável, que não permita a busca de conteúdo, infringindo a Lei de Acesso à Informação?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39A42EDD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rFonts w:eastAsia="Calibri"/>
                <w:noProof/>
                <w:sz w:val="20"/>
                <w:szCs w:val="20"/>
              </w:rPr>
              <w:t xml:space="preserve">Ac. TCU </w:t>
            </w:r>
            <w:r w:rsidRPr="00343281">
              <w:rPr>
                <w:sz w:val="20"/>
                <w:szCs w:val="20"/>
              </w:rPr>
              <w:t>nº</w:t>
            </w:r>
            <w:r w:rsidRPr="00343281">
              <w:rPr>
                <w:rFonts w:eastAsia="Calibri"/>
                <w:noProof/>
                <w:sz w:val="20"/>
                <w:szCs w:val="20"/>
              </w:rPr>
              <w:t xml:space="preserve"> 934/2021-P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AA6AD5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7561498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C60C11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274C0B91" w14:textId="77777777" w:rsidTr="00806827">
        <w:tc>
          <w:tcPr>
            <w:tcW w:w="5000" w:type="pct"/>
            <w:gridSpan w:val="8"/>
            <w:shd w:val="clear" w:color="auto" w:fill="153D63" w:themeFill="text2" w:themeFillTint="E6"/>
            <w:vAlign w:val="center"/>
          </w:tcPr>
          <w:p w14:paraId="542EED22" w14:textId="77777777" w:rsidR="00A25257" w:rsidRPr="00343281" w:rsidRDefault="00A25257" w:rsidP="00B66314">
            <w:pPr>
              <w:rPr>
                <w:b/>
                <w:sz w:val="20"/>
                <w:szCs w:val="20"/>
              </w:rPr>
            </w:pPr>
            <w:r w:rsidRPr="00343281">
              <w:rPr>
                <w:b/>
                <w:sz w:val="20"/>
                <w:szCs w:val="20"/>
              </w:rPr>
              <w:t>8 Agentes Públicos</w:t>
            </w:r>
          </w:p>
        </w:tc>
      </w:tr>
      <w:tr w:rsidR="00A25257" w:rsidRPr="00343281" w14:paraId="1B28A33B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2B6487D4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8.1 - Foram designados servidores que desempenham funções essenciais na licitação com vínculo habitual com licitantes ou contratados? </w:t>
            </w:r>
          </w:p>
          <w:p w14:paraId="4ABB94CD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b/>
                <w:bCs/>
                <w:sz w:val="20"/>
                <w:szCs w:val="20"/>
              </w:rPr>
              <w:t>Obs.1</w:t>
            </w:r>
            <w:r w:rsidRPr="00343281">
              <w:rPr>
                <w:sz w:val="20"/>
                <w:szCs w:val="20"/>
              </w:rPr>
              <w:t xml:space="preserve"> – A proibição de vínculo se estende a eventual subcontratado. </w:t>
            </w:r>
          </w:p>
          <w:p w14:paraId="19484C93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b/>
                <w:bCs/>
                <w:sz w:val="20"/>
                <w:szCs w:val="20"/>
              </w:rPr>
              <w:t>Obs.2</w:t>
            </w:r>
            <w:r w:rsidRPr="00343281">
              <w:rPr>
                <w:sz w:val="20"/>
                <w:szCs w:val="20"/>
              </w:rPr>
              <w:t xml:space="preserve"> - Um controle poderia ser um documento em que o servidor declare não possuir tal vínculo.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05AE5D8D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Art. 7º, inciso III e § 3º. do art. 122 da Lei nº 14.133/2021; Decreto nº 11.246/2022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D479BE7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F34B0CE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36F980A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  <w:tr w:rsidR="00A25257" w:rsidRPr="00343281" w14:paraId="5A46EFE2" w14:textId="77777777" w:rsidTr="00B66314"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p w14:paraId="010AE1FC" w14:textId="77777777" w:rsidR="00A25257" w:rsidRPr="00343281" w:rsidRDefault="00A25257" w:rsidP="00B66314">
            <w:pPr>
              <w:jc w:val="both"/>
              <w:rPr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>8.2 - O agente de contratação (ou pregoeiro) designado praticou algum ato da fase interna da licitação que pode caracterizar falta de segregação de funções? Ex.: elaboração do ETP, TR, Pesquisa de Preços, edital, etc.</w:t>
            </w:r>
          </w:p>
        </w:tc>
        <w:tc>
          <w:tcPr>
            <w:tcW w:w="1148" w:type="pct"/>
            <w:gridSpan w:val="4"/>
            <w:tcBorders>
              <w:bottom w:val="single" w:sz="4" w:space="0" w:color="auto"/>
            </w:tcBorders>
            <w:vAlign w:val="center"/>
          </w:tcPr>
          <w:p w14:paraId="198C21F8" w14:textId="77777777" w:rsidR="00A25257" w:rsidRPr="00343281" w:rsidRDefault="00A25257" w:rsidP="00B66314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43281">
              <w:rPr>
                <w:sz w:val="20"/>
                <w:szCs w:val="20"/>
              </w:rPr>
              <w:t xml:space="preserve">Decreto nº 11.246/2022; §1 do art. 7º </w:t>
            </w:r>
            <w:r w:rsidRPr="00343281">
              <w:rPr>
                <w:color w:val="000000"/>
                <w:sz w:val="20"/>
                <w:szCs w:val="20"/>
              </w:rPr>
              <w:t xml:space="preserve">da Lei </w:t>
            </w:r>
            <w:r w:rsidRPr="00343281">
              <w:rPr>
                <w:sz w:val="20"/>
                <w:szCs w:val="20"/>
              </w:rPr>
              <w:t>nº</w:t>
            </w:r>
            <w:r w:rsidRPr="00343281">
              <w:rPr>
                <w:color w:val="000000"/>
                <w:sz w:val="20"/>
                <w:szCs w:val="20"/>
              </w:rPr>
              <w:t xml:space="preserve"> 14.133/2021; </w:t>
            </w:r>
            <w:r w:rsidRPr="00343281">
              <w:rPr>
                <w:sz w:val="20"/>
                <w:szCs w:val="20"/>
              </w:rPr>
              <w:t>Acórdãos TCU nº 3.381/2013 - P e 2.448/2019 – P.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FFFDB06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05822F71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E62AAFF" w14:textId="77777777" w:rsidR="00A25257" w:rsidRPr="00343281" w:rsidRDefault="00A25257" w:rsidP="00B66314">
            <w:pPr>
              <w:rPr>
                <w:sz w:val="20"/>
                <w:szCs w:val="20"/>
              </w:rPr>
            </w:pPr>
          </w:p>
        </w:tc>
      </w:tr>
    </w:tbl>
    <w:p w14:paraId="6E6DA144" w14:textId="77777777" w:rsidR="00A25257" w:rsidRDefault="00A25257" w:rsidP="00A25257">
      <w:pPr>
        <w:rPr>
          <w:rFonts w:ascii="Calibri" w:hAnsi="Calibri" w:cs="Calibri"/>
        </w:rPr>
      </w:pPr>
    </w:p>
    <w:p w14:paraId="7ED0AAAE" w14:textId="77777777" w:rsidR="00A25257" w:rsidRDefault="00A25257" w:rsidP="00A25257">
      <w:pPr>
        <w:rPr>
          <w:rFonts w:ascii="Calibri" w:hAnsi="Calibri" w:cs="Calibri"/>
        </w:rPr>
      </w:pPr>
    </w:p>
    <w:p w14:paraId="2630D484" w14:textId="77777777" w:rsidR="00A25257" w:rsidRDefault="00A25257" w:rsidP="00A25257">
      <w:pPr>
        <w:rPr>
          <w:rFonts w:ascii="Calibri" w:hAnsi="Calibri" w:cs="Calibri"/>
        </w:rPr>
      </w:pPr>
    </w:p>
    <w:p w14:paraId="3A5596CF" w14:textId="77777777" w:rsidR="00A25257" w:rsidRDefault="00A25257" w:rsidP="00A25257">
      <w:pPr>
        <w:rPr>
          <w:rFonts w:ascii="Calibri" w:hAnsi="Calibri" w:cs="Calibri"/>
        </w:rPr>
      </w:pPr>
    </w:p>
    <w:p w14:paraId="0087484A" w14:textId="77777777" w:rsidR="00A25257" w:rsidRPr="004B7070" w:rsidRDefault="00A25257" w:rsidP="00A25257">
      <w:pPr>
        <w:rPr>
          <w:rFonts w:ascii="Calibri" w:hAnsi="Calibri" w:cs="Calibri"/>
        </w:rPr>
      </w:pPr>
    </w:p>
    <w:tbl>
      <w:tblPr>
        <w:tblStyle w:val="Tabelacomgrade"/>
        <w:tblW w:w="10632" w:type="dxa"/>
        <w:tblInd w:w="-998" w:type="dxa"/>
        <w:shd w:val="pct25" w:color="auto" w:fill="153D63" w:themeFill="text2" w:themeFillTint="E6"/>
        <w:tblLook w:val="04A0" w:firstRow="1" w:lastRow="0" w:firstColumn="1" w:lastColumn="0" w:noHBand="0" w:noVBand="1"/>
      </w:tblPr>
      <w:tblGrid>
        <w:gridCol w:w="4068"/>
        <w:gridCol w:w="6564"/>
      </w:tblGrid>
      <w:tr w:rsidR="00A25257" w:rsidRPr="00D429FA" w14:paraId="1B3B5374" w14:textId="77777777" w:rsidTr="00806827">
        <w:trPr>
          <w:trHeight w:val="918"/>
        </w:trPr>
        <w:tc>
          <w:tcPr>
            <w:tcW w:w="4068" w:type="dxa"/>
            <w:shd w:val="pct25" w:color="auto" w:fill="153D63" w:themeFill="text2" w:themeFillTint="E6"/>
            <w:vAlign w:val="center"/>
          </w:tcPr>
          <w:p w14:paraId="60ECDE20" w14:textId="77777777" w:rsidR="00A25257" w:rsidRPr="00D429FA" w:rsidRDefault="00A25257" w:rsidP="00B66314">
            <w:pPr>
              <w:jc w:val="center"/>
              <w:rPr>
                <w:b/>
              </w:rPr>
            </w:pPr>
            <w:r w:rsidRPr="00D429FA">
              <w:rPr>
                <w:b/>
              </w:rPr>
              <w:t>Cuiabá/MT, ____/____/_______</w:t>
            </w:r>
          </w:p>
        </w:tc>
        <w:tc>
          <w:tcPr>
            <w:tcW w:w="6564" w:type="dxa"/>
            <w:shd w:val="pct25" w:color="auto" w:fill="153D63" w:themeFill="text2" w:themeFillTint="E6"/>
            <w:vAlign w:val="center"/>
          </w:tcPr>
          <w:p w14:paraId="7A126802" w14:textId="77777777" w:rsidR="00A25257" w:rsidRPr="00D429FA" w:rsidRDefault="00A25257" w:rsidP="00B66314">
            <w:pPr>
              <w:jc w:val="center"/>
              <w:rPr>
                <w:b/>
              </w:rPr>
            </w:pPr>
          </w:p>
          <w:p w14:paraId="2F2D2018" w14:textId="77777777" w:rsidR="00A25257" w:rsidRPr="00D429FA" w:rsidRDefault="00A25257" w:rsidP="00B66314">
            <w:pPr>
              <w:jc w:val="center"/>
              <w:rPr>
                <w:b/>
              </w:rPr>
            </w:pPr>
            <w:r w:rsidRPr="00D429FA">
              <w:rPr>
                <w:b/>
              </w:rPr>
              <w:t>Auditor Responsável pela Avaliação</w:t>
            </w:r>
          </w:p>
          <w:p w14:paraId="71350CDC" w14:textId="77777777" w:rsidR="00A25257" w:rsidRPr="00D429FA" w:rsidRDefault="00A25257" w:rsidP="00B66314">
            <w:pPr>
              <w:rPr>
                <w:b/>
              </w:rPr>
            </w:pPr>
          </w:p>
        </w:tc>
      </w:tr>
    </w:tbl>
    <w:p w14:paraId="289C25EA" w14:textId="77777777" w:rsidR="00ED2705" w:rsidRDefault="00ED2705"/>
    <w:sectPr w:rsidR="00ED2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4529E"/>
    <w:multiLevelType w:val="multilevel"/>
    <w:tmpl w:val="932A3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947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57"/>
    <w:rsid w:val="000F07ED"/>
    <w:rsid w:val="0057780C"/>
    <w:rsid w:val="006170BB"/>
    <w:rsid w:val="00631A1D"/>
    <w:rsid w:val="00700B51"/>
    <w:rsid w:val="00806827"/>
    <w:rsid w:val="009729E5"/>
    <w:rsid w:val="009A6585"/>
    <w:rsid w:val="00A14E52"/>
    <w:rsid w:val="00A25257"/>
    <w:rsid w:val="00B72173"/>
    <w:rsid w:val="00D95F8F"/>
    <w:rsid w:val="00ED2705"/>
    <w:rsid w:val="00FA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9A23B"/>
  <w15:chartTrackingRefBased/>
  <w15:docId w15:val="{50BB03B8-E7AD-D745-8A9D-A1CCF06B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57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2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5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5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5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5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52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52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52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52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52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52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52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52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5257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A252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52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52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52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25257"/>
    <w:pPr>
      <w:spacing w:before="100" w:beforeAutospacing="1" w:after="100" w:afterAutospacing="1"/>
    </w:pPr>
  </w:style>
  <w:style w:type="character" w:customStyle="1" w:styleId="PargrafodaListaChar">
    <w:name w:val="Parágrafo da Lista Char"/>
    <w:link w:val="PargrafodaLista"/>
    <w:uiPriority w:val="34"/>
    <w:locked/>
    <w:rsid w:val="00A25257"/>
  </w:style>
  <w:style w:type="table" w:styleId="Tabelacomgrade">
    <w:name w:val="Table Grid"/>
    <w:basedOn w:val="Tabelanormal"/>
    <w:uiPriority w:val="59"/>
    <w:rsid w:val="00A2525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25257"/>
    <w:rPr>
      <w:rFonts w:ascii="Helvetica" w:hAnsi="Helvetica"/>
      <w:color w:val="14141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2114</Words>
  <Characters>11418</Characters>
  <Application>Microsoft Office Word</Application>
  <DocSecurity>0</DocSecurity>
  <Lines>95</Lines>
  <Paragraphs>27</Paragraphs>
  <ScaleCrop>false</ScaleCrop>
  <Company/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kleberson souza</dc:creator>
  <cp:keywords/>
  <dc:description/>
  <cp:lastModifiedBy>Franklin Brasil</cp:lastModifiedBy>
  <cp:revision>2</cp:revision>
  <dcterms:created xsi:type="dcterms:W3CDTF">2025-07-03T22:58:00Z</dcterms:created>
  <dcterms:modified xsi:type="dcterms:W3CDTF">2025-07-03T22:58:00Z</dcterms:modified>
</cp:coreProperties>
</file>